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B13D5" w14:textId="3E2EF49C" w:rsidR="00550053" w:rsidRPr="00CB0DDC" w:rsidRDefault="00550053" w:rsidP="00550053">
      <w:pPr>
        <w:pStyle w:val="MMKopfzeile"/>
        <w:rPr>
          <w:color w:val="6E6B60"/>
          <w:lang w:val="sl-SI"/>
        </w:rPr>
      </w:pPr>
      <w:r w:rsidRPr="00C22342">
        <w:rPr>
          <w:color w:val="6E6B60"/>
          <w:lang w:val="sl-SI"/>
        </w:rPr>
        <w:t xml:space="preserve">Schaan, </w:t>
      </w:r>
      <w:r w:rsidR="00132FDD" w:rsidRPr="00132FDD">
        <w:rPr>
          <w:color w:val="6E6B60"/>
          <w:lang w:val="sl-SI"/>
        </w:rPr>
        <w:t>14. januar 2026</w:t>
      </w:r>
    </w:p>
    <w:p w14:paraId="482682CD" w14:textId="35AFDB8E" w:rsidR="00550053" w:rsidRPr="00CB0DDC" w:rsidRDefault="008B589D" w:rsidP="00550053">
      <w:pPr>
        <w:pStyle w:val="MMKopfzeile"/>
        <w:rPr>
          <w:color w:val="6E6B60"/>
          <w:lang w:val="sl-SI"/>
        </w:rPr>
      </w:pPr>
      <w:r w:rsidRPr="00550053">
        <w:rPr>
          <w:color w:val="6E6B60"/>
          <w:lang w:val="sl-SI"/>
        </w:rPr>
        <w:t>Sporočil</w:t>
      </w:r>
      <w:r w:rsidR="003B3F43">
        <w:rPr>
          <w:color w:val="6E6B60"/>
          <w:lang w:val="sl-SI"/>
        </w:rPr>
        <w:t>o</w:t>
      </w:r>
      <w:r w:rsidRPr="00550053">
        <w:rPr>
          <w:color w:val="6E6B60"/>
          <w:lang w:val="sl-SI"/>
        </w:rPr>
        <w:t xml:space="preserve"> za medije </w:t>
      </w:r>
      <w:r w:rsidR="00550053" w:rsidRPr="00CB0DDC">
        <w:rPr>
          <w:color w:val="6E6B60"/>
          <w:lang w:val="sl-SI"/>
        </w:rPr>
        <w:t>o aktualni tožbi Italije proti Avstriji pred Sodiščem Evropske unije</w:t>
      </w:r>
    </w:p>
    <w:p w14:paraId="5A3E5BCB" w14:textId="77777777" w:rsidR="00550053" w:rsidRPr="00CB0DDC" w:rsidRDefault="00550053" w:rsidP="00550053">
      <w:pPr>
        <w:pStyle w:val="MMTitel"/>
        <w:rPr>
          <w:color w:val="A2BF2F"/>
          <w:lang w:val="sl-SI"/>
        </w:rPr>
      </w:pPr>
      <w:r w:rsidRPr="00CB0DDC">
        <w:rPr>
          <w:color w:val="A2BF2F"/>
          <w:lang w:val="sl-SI"/>
        </w:rPr>
        <w:t>Odprto pismo: Zaščita Alp pred prekomernim tranzitnim prometom</w:t>
      </w:r>
    </w:p>
    <w:p w14:paraId="4699FC14" w14:textId="71176328" w:rsidR="00550053" w:rsidRPr="00CB0DDC" w:rsidRDefault="00550053" w:rsidP="00550053">
      <w:pPr>
        <w:pStyle w:val="MMLead"/>
        <w:jc w:val="left"/>
        <w:rPr>
          <w:lang w:val="sl-SI"/>
        </w:rPr>
      </w:pPr>
      <w:r w:rsidRPr="00CB0DDC">
        <w:rPr>
          <w:lang w:val="sl-SI"/>
        </w:rPr>
        <w:t xml:space="preserve">Alpska regija je vse bolj pod pritiskom zaradi podnebne krize, onesnaževanja zraka in nenehno naraščajočega prometa. </w:t>
      </w:r>
      <w:r w:rsidR="00C22342" w:rsidRPr="00C22342">
        <w:rPr>
          <w:lang w:val="sl-SI"/>
        </w:rPr>
        <w:t>6</w:t>
      </w:r>
      <w:r w:rsidRPr="00C22342">
        <w:rPr>
          <w:lang w:val="sl-SI"/>
        </w:rPr>
        <w:t>7 organizacij,</w:t>
      </w:r>
      <w:r w:rsidRPr="00CB0DDC">
        <w:rPr>
          <w:lang w:val="sl-SI"/>
        </w:rPr>
        <w:t xml:space="preserve"> na čelu s CIPRO International, je zato naslovilo odprto pismo na evropskega komisarja Apostolosa Tzitzikostasa in ministre pristojne za promet v vseh alpskih državah. </w:t>
      </w:r>
    </w:p>
    <w:p w14:paraId="1C090A70" w14:textId="77777777" w:rsidR="00550053" w:rsidRDefault="00550053" w:rsidP="00550053">
      <w:pPr>
        <w:pStyle w:val="MMText"/>
        <w:rPr>
          <w:rFonts w:ascii="HelveticaNeueLT Pro 45 Lt" w:hAnsi="HelveticaNeueLT Pro 45 Lt"/>
        </w:rPr>
      </w:pPr>
    </w:p>
    <w:p w14:paraId="613FA219" w14:textId="77B213E0" w:rsidR="00550053" w:rsidRPr="00FE6594" w:rsidRDefault="00550053" w:rsidP="00550053">
      <w:pPr>
        <w:pStyle w:val="MMText"/>
        <w:rPr>
          <w:sz w:val="20"/>
          <w:szCs w:val="20"/>
        </w:rPr>
      </w:pPr>
      <w:r w:rsidRPr="00CB0DDC">
        <w:rPr>
          <w:rFonts w:ascii="HelveticaNeueLT Pro 45 Lt" w:hAnsi="HelveticaNeueLT Pro 45 Lt"/>
        </w:rPr>
        <w:t>Leta 2024 je Italija vložila tožbo proti ukrepom Tirolske za urejanje prevoza blaga preko prelaza Brenner</w:t>
      </w:r>
      <w:r w:rsidRPr="00CB0DDC">
        <w:t xml:space="preserve">. </w:t>
      </w:r>
      <w:r w:rsidR="00C22342">
        <w:t>P</w:t>
      </w:r>
      <w:r w:rsidRPr="00CB0DDC">
        <w:t xml:space="preserve">odpisnice odprtega pisma pozivajo k ohranitvi tirolske ureditve tovornega prometa na Brennerskem prelazu. </w:t>
      </w:r>
      <w:r w:rsidRPr="00CB0DDC">
        <w:rPr>
          <w:rFonts w:ascii="HelveticaNeueLT Pro 45 Lt" w:hAnsi="HelveticaNeueLT Pro 45 Lt"/>
        </w:rPr>
        <w:t>Odločitev Sodišča Evropske unije, ki naj bi bila sprejeta leta 2026, bo neizogibno imela posledice za druge alpske tranzitne poti</w:t>
      </w:r>
      <w:r w:rsidRPr="00CB0DDC">
        <w:t>. Ne sme postati precedens za razgradnjo obstoječih dosežkov prometnega upravljanja, ki je prijazno do ljudi in okolja. Odprto pismo poziva k odločnim ukrepom proti naraščajoči prometni obremenitvi v alpskem prostoru. Uwe Roth, predsednik CIPR</w:t>
      </w:r>
      <w:r>
        <w:t>E</w:t>
      </w:r>
      <w:r w:rsidRPr="00CB0DDC">
        <w:t xml:space="preserve"> International, v odprtem pismu poudarja: »</w:t>
      </w:r>
      <w:r w:rsidRPr="00FE6594">
        <w:rPr>
          <w:rFonts w:ascii="HelveticaNeueLT Pro 45 Lt" w:hAnsi="HelveticaNeueLT Pro 45 Lt"/>
        </w:rPr>
        <w:t>Ohranitev kontrol tovornega prometa na prelazu Brenner in izvajanje trajnostnega upravljanja cestnega in železniškega prometa na alpskih tranzitnih povezavah sta ključnega pomena za zagotavljanje okolju in podnebju prijaznega tranzita ter hkrati za zaščito ljudi in narave</w:t>
      </w:r>
      <w:r w:rsidRPr="00FE6594">
        <w:rPr>
          <w:sz w:val="20"/>
          <w:szCs w:val="20"/>
        </w:rPr>
        <w:t>.</w:t>
      </w:r>
      <w:r w:rsidR="00FE6594" w:rsidRPr="00C22342">
        <w:rPr>
          <w:sz w:val="20"/>
          <w:szCs w:val="20"/>
        </w:rPr>
        <w:t>«</w:t>
      </w:r>
    </w:p>
    <w:p w14:paraId="613A861A" w14:textId="77777777" w:rsidR="00550053" w:rsidRPr="00CB0DDC" w:rsidRDefault="00550053" w:rsidP="00550053">
      <w:pPr>
        <w:pStyle w:val="MMText"/>
      </w:pPr>
    </w:p>
    <w:p w14:paraId="7377321E" w14:textId="3ECAA295" w:rsidR="00FE6594" w:rsidRPr="00550053" w:rsidRDefault="00550053" w:rsidP="00550053">
      <w:pPr>
        <w:pStyle w:val="MMText"/>
        <w:rPr>
          <w:b/>
          <w:bCs/>
        </w:rPr>
      </w:pPr>
      <w:r w:rsidRPr="00550053">
        <w:rPr>
          <w:b/>
          <w:bCs/>
        </w:rPr>
        <w:t>Usmerjanje prometa kot najpomembnejši instrument</w:t>
      </w:r>
    </w:p>
    <w:p w14:paraId="740EE82D" w14:textId="2E178BFA" w:rsidR="00550053" w:rsidRPr="00CB0DDC" w:rsidRDefault="00550053" w:rsidP="00550053">
      <w:pPr>
        <w:pStyle w:val="MMText"/>
      </w:pPr>
      <w:r w:rsidRPr="00CB0DDC">
        <w:t xml:space="preserve">Tožba Italije proti Avstriji pa ima za cilj odpravo usmerjevalnih ukrepov na Tirolskem zaradi domnevne kršitve načela prostega pretoka blaga, ki ga zagotavlja pravo Unije. Odprava usmerjevalnih ukrepov s strani Sodišča Evropske unije v korist neomejenega prometa blaga v Evropi bi imela nesprejemljive posledice za regije na osi Brenner in daljnosežen signalni učinek za cestne povezave preko vseh alpskih tranzitnih poti. </w:t>
      </w:r>
      <w:r w:rsidR="00C22342" w:rsidRPr="00C22342">
        <w:t>6</w:t>
      </w:r>
      <w:r w:rsidRPr="00C22342">
        <w:t>7 organizacij</w:t>
      </w:r>
      <w:r w:rsidRPr="00CB0DDC">
        <w:t>, podpisnic odprtega pisma, opozarja na domino učinek: Zaščitni ukrepi za ljudi in okolje na drugih alpskih tranzitnih poteh bi lahko bili posledično prav tako razveljavljeni ali v prihodnje sploh ne bi bili več sprejeti. Tovorni promet po cesti bi tako dobil prednost, kar bi bilo v škodo okolju prijaznejšim prevoznim sredstvom, kot je železnica. Namesto popolnega odprtja alpskih tranzitnih povezav za cestni tovorni promet so na le-teh – na primer na Brennerskem koridorju – nujno potrebni dodatni ukrepi, s katerimi bo moč učinkovito omejiti nenehno naraščajoči promet osebnih in tovornih vozil. Samo z močnim železniškim prometom je mogoče učinkovito preusmeriti promet, tranzitni promet oblikovati na podnebju prijazen način in zaščititi kakovost življenja alpskega prebivalstva.</w:t>
      </w:r>
    </w:p>
    <w:p w14:paraId="7AEE0E1D" w14:textId="77777777" w:rsidR="00550053" w:rsidRPr="00CB0DDC" w:rsidRDefault="00550053" w:rsidP="00550053">
      <w:pPr>
        <w:pStyle w:val="MMText"/>
      </w:pPr>
    </w:p>
    <w:p w14:paraId="7A2578A9" w14:textId="620B0098" w:rsidR="00550053" w:rsidRPr="00613698" w:rsidRDefault="00550053" w:rsidP="00550053">
      <w:pPr>
        <w:pStyle w:val="MMText"/>
      </w:pPr>
      <w:r w:rsidRPr="00613698">
        <w:lastRenderedPageBreak/>
        <w:t>(2</w:t>
      </w:r>
      <w:r w:rsidR="00613698" w:rsidRPr="00613698">
        <w:t>175 znaki, vključno s presledki</w:t>
      </w:r>
      <w:r w:rsidRPr="00613698">
        <w:t>)</w:t>
      </w:r>
    </w:p>
    <w:p w14:paraId="63B4972B" w14:textId="0A92D306" w:rsidR="004134B2" w:rsidRDefault="004134B2" w:rsidP="00550053">
      <w:pPr>
        <w:pStyle w:val="MMText"/>
      </w:pPr>
    </w:p>
    <w:p w14:paraId="2218361F" w14:textId="77777777" w:rsidR="004134B2" w:rsidRPr="009F28F7" w:rsidRDefault="004134B2" w:rsidP="00550053">
      <w:pPr>
        <w:pStyle w:val="MMFusszeile"/>
      </w:pPr>
      <w:r w:rsidRPr="009F28F7">
        <w:t xml:space="preserve">Fotografije v kakovosti, primerni za tisk, si lahko presnamete z naslednjega naslova: </w:t>
      </w:r>
      <w:hyperlink r:id="rId7" w:history="1">
        <w:r w:rsidR="00557677" w:rsidRPr="00E9123B">
          <w:rPr>
            <w:u w:val="single"/>
          </w:rPr>
          <w:t>www.cipra.org/sl/sporocila-za-medije</w:t>
        </w:r>
      </w:hyperlink>
      <w:r w:rsidRPr="009F28F7">
        <w:t>.</w:t>
      </w:r>
    </w:p>
    <w:p w14:paraId="15E11383" w14:textId="77777777" w:rsidR="004134B2" w:rsidRPr="009F28F7" w:rsidRDefault="004134B2" w:rsidP="00550053">
      <w:pPr>
        <w:pStyle w:val="MMFusszeile"/>
      </w:pPr>
    </w:p>
    <w:p w14:paraId="76B650AB" w14:textId="77777777" w:rsidR="004134B2" w:rsidRDefault="004134B2" w:rsidP="00550053">
      <w:pPr>
        <w:pStyle w:val="MMFusszeile"/>
      </w:pPr>
      <w:r w:rsidRPr="00295CBE">
        <w:t>Za vprašanja vam je na voljo:</w:t>
      </w:r>
    </w:p>
    <w:p w14:paraId="13603CAA" w14:textId="77777777" w:rsidR="00132FDD" w:rsidRDefault="00132FDD" w:rsidP="00550053">
      <w:pPr>
        <w:pStyle w:val="MMFusszeile"/>
      </w:pPr>
    </w:p>
    <w:p w14:paraId="601E686E" w14:textId="77777777" w:rsidR="00132FDD" w:rsidRDefault="00132FDD" w:rsidP="00132FDD">
      <w:pPr>
        <w:pStyle w:val="MMFusszeile"/>
      </w:pPr>
      <w:r>
        <w:t>Jakob Dietachmair, CIPRA International (direktor), +423 2375306, jakob.dietachmair@cipra.org</w:t>
      </w:r>
    </w:p>
    <w:p w14:paraId="09991F4D" w14:textId="77777777" w:rsidR="00132FDD" w:rsidRDefault="00132FDD" w:rsidP="00132FDD">
      <w:pPr>
        <w:pStyle w:val="MMFusszeile"/>
      </w:pPr>
    </w:p>
    <w:p w14:paraId="3095033B" w14:textId="5252908F" w:rsidR="004134B2" w:rsidRPr="00F06675" w:rsidRDefault="00132FDD" w:rsidP="00132FDD">
      <w:pPr>
        <w:pStyle w:val="MMFusszeile"/>
      </w:pPr>
      <w:r>
        <w:t>Michael Gams, CIPRA International (komunikacija), +423 2375304, michael.gams@cipra.org </w:t>
      </w:r>
    </w:p>
    <w:p w14:paraId="05E23C39" w14:textId="77777777" w:rsidR="004134B2" w:rsidRDefault="004134B2" w:rsidP="00550053">
      <w:pPr>
        <w:pStyle w:val="MMFusszeile"/>
      </w:pPr>
    </w:p>
    <w:p w14:paraId="532CF7C0" w14:textId="77777777" w:rsidR="004134B2" w:rsidRDefault="004134B2" w:rsidP="00550053">
      <w:pPr>
        <w:pStyle w:val="MMFusszeile"/>
      </w:pPr>
    </w:p>
    <w:p w14:paraId="7F295E8F" w14:textId="77777777" w:rsidR="00096DF4"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t xml:space="preserve">CIPRA – </w:t>
      </w:r>
      <w:r w:rsidR="00096DF4" w:rsidRPr="00096DF4">
        <w:rPr>
          <w:rFonts w:ascii="Arial" w:hAnsi="Arial" w:cs="Arial"/>
          <w:b/>
          <w:bCs/>
          <w:sz w:val="20"/>
          <w:szCs w:val="20"/>
          <w:lang w:val="sl-SI"/>
        </w:rPr>
        <w:t xml:space="preserve">za kakovostno življenje v Alpah </w:t>
      </w:r>
    </w:p>
    <w:p w14:paraId="711D7DAC" w14:textId="77777777" w:rsidR="00342916" w:rsidRPr="00E9123B" w:rsidRDefault="00E9123B" w:rsidP="004134B2">
      <w:pPr>
        <w:shd w:val="clear" w:color="auto" w:fill="C0BDB4"/>
        <w:spacing w:after="60" w:line="280" w:lineRule="atLeast"/>
        <w:rPr>
          <w:rFonts w:ascii="Arial" w:hAnsi="Arial" w:cs="Arial"/>
          <w:sz w:val="20"/>
          <w:szCs w:val="20"/>
          <w:lang w:val="de-CH"/>
        </w:rPr>
      </w:pPr>
      <w:r w:rsidRPr="00E9123B">
        <w:rPr>
          <w:rFonts w:ascii="Arial" w:hAnsi="Arial" w:cs="Arial"/>
          <w:sz w:val="20"/>
          <w:szCs w:val="20"/>
          <w:lang w:val="sl-SI"/>
        </w:rPr>
        <w:t>Mednarodna komisija za varstvo Alp (CIPRA) je neprofitna in nevladna krovna organizacija s predstavništvi v sedmih alpskih državah in z mrežo več kot sto članskih organizacij. CIPRA deluje na znanstveni podlagi, uporablja raznovrstne komunikacijske načine, si prizadeva za ozaveščanje javnosti o alpski politiki in sodeluje v projektih, katerih namen je udejanjanje trajnostnega razvoja v praksi. Prav tako se zavzema za ohranjanje naravne in kulturne dediščine, za krepitev regionalne pestrosti ter skupno reševanje čezmejnih izzivov na območju alpskega prostora.</w:t>
      </w:r>
      <w:r>
        <w:rPr>
          <w:rFonts w:ascii="Arial" w:hAnsi="Arial" w:cs="Arial"/>
          <w:sz w:val="20"/>
          <w:szCs w:val="20"/>
          <w:lang w:val="sl-SI"/>
        </w:rPr>
        <w:t xml:space="preserve"> </w:t>
      </w:r>
      <w:hyperlink r:id="rId8" w:history="1">
        <w:r w:rsidR="00D71C5A" w:rsidRPr="00D71C5A">
          <w:rPr>
            <w:rStyle w:val="Hyperlink"/>
            <w:rFonts w:ascii="Arial" w:hAnsi="Arial" w:cs="Arial"/>
            <w:color w:val="auto"/>
            <w:sz w:val="20"/>
            <w:szCs w:val="20"/>
            <w:lang w:val="de-CH"/>
          </w:rPr>
          <w:t>www.cipra.org</w:t>
        </w:r>
      </w:hyperlink>
      <w:r w:rsidR="00D71C5A" w:rsidRPr="00D71C5A">
        <w:rPr>
          <w:rFonts w:ascii="Arial" w:hAnsi="Arial" w:cs="Arial"/>
          <w:sz w:val="20"/>
          <w:szCs w:val="20"/>
          <w:u w:val="single"/>
          <w:lang w:val="de-CH"/>
        </w:rPr>
        <w:t xml:space="preserve"> </w:t>
      </w:r>
    </w:p>
    <w:sectPr w:rsidR="00342916" w:rsidRPr="00E9123B" w:rsidSect="00342916">
      <w:headerReference w:type="default" r:id="rId9"/>
      <w:footerReference w:type="even" r:id="rId10"/>
      <w:footerReference w:type="default" r:id="rId11"/>
      <w:headerReference w:type="first" r:id="rId12"/>
      <w:footerReference w:type="first" r:id="rId13"/>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F8039" w14:textId="77777777" w:rsidR="00AB5CDF" w:rsidRDefault="00AB5CDF">
      <w:r>
        <w:separator/>
      </w:r>
    </w:p>
  </w:endnote>
  <w:endnote w:type="continuationSeparator" w:id="0">
    <w:p w14:paraId="07FDE628" w14:textId="77777777" w:rsidR="00AB5CDF" w:rsidRDefault="00AB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HelveticaNeueLT Pro 45 Lt">
    <w:altName w:val="Arial"/>
    <w:panose1 w:val="020B0403020202020204"/>
    <w:charset w:val="00"/>
    <w:family w:val="swiss"/>
    <w:notTrueType/>
    <w:pitch w:val="variable"/>
    <w:sig w:usb0="800000AF" w:usb1="5000204A" w:usb2="00000000" w:usb3="00000000" w:csb0="0000009B" w:csb1="00000000"/>
  </w:font>
  <w:font w:name="HelveticaNeueLTStd-Lt">
    <w:altName w:val="Malgun Gothic"/>
    <w:panose1 w:val="020B0403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D21D" w14:textId="77777777" w:rsidR="00342916" w:rsidRDefault="00342916" w:rsidP="00342916">
    <w:pPr>
      <w:framePr w:wrap="around" w:vAnchor="text" w:hAnchor="margin" w:y="1"/>
    </w:pPr>
    <w:r>
      <w:fldChar w:fldCharType="begin"/>
    </w:r>
    <w:r w:rsidR="00CC61CE">
      <w:instrText>PAGE</w:instrText>
    </w:r>
    <w:r>
      <w:instrText xml:space="preserve">  </w:instrText>
    </w:r>
    <w:r>
      <w:fldChar w:fldCharType="end"/>
    </w:r>
  </w:p>
  <w:p w14:paraId="3A379D91" w14:textId="77777777"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51D1" w14:textId="77777777"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75D5" w14:textId="77777777"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proofErr w:type="gram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14:paraId="4732561A" w14:textId="77777777" w:rsidR="00342916" w:rsidRPr="003639CB" w:rsidRDefault="00BC19A2" w:rsidP="00342916">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342916" w:rsidRPr="00B940DE">
      <w:rPr>
        <w:rFonts w:ascii="HelveticaNeueLTStd-Lt" w:hAnsi="HelveticaNeueLTStd-Lt" w:cs="HelveticaNeueLTStd-Lt"/>
        <w:color w:val="65653F"/>
        <w:spacing w:val="6"/>
        <w:sz w:val="16"/>
        <w:szCs w:val="16"/>
      </w:rPr>
      <w:t xml:space="preserve">  ·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DE9F" w14:textId="77777777" w:rsidR="00AB5CDF" w:rsidRDefault="00AB5CDF">
      <w:r>
        <w:separator/>
      </w:r>
    </w:p>
  </w:footnote>
  <w:footnote w:type="continuationSeparator" w:id="0">
    <w:p w14:paraId="6B3BFE04" w14:textId="77777777" w:rsidR="00AB5CDF" w:rsidRDefault="00AB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7843" w14:textId="77777777" w:rsidR="00342916" w:rsidRDefault="009F28F7">
    <w:r>
      <w:rPr>
        <w:noProof/>
        <w:lang w:val="de-CH" w:eastAsia="de-CH"/>
      </w:rPr>
      <w:drawing>
        <wp:anchor distT="0" distB="0" distL="114300" distR="114300" simplePos="0" relativeHeight="251657216" behindDoc="1" locked="0" layoutInCell="1" allowOverlap="1" wp14:anchorId="3C5EC5C1" wp14:editId="1AD56484">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408A" w14:textId="77777777" w:rsidR="00342916" w:rsidRDefault="009F28F7">
    <w:r>
      <w:rPr>
        <w:noProof/>
        <w:lang w:val="de-CH" w:eastAsia="de-CH"/>
      </w:rPr>
      <w:drawing>
        <wp:anchor distT="0" distB="0" distL="114300" distR="114300" simplePos="0" relativeHeight="251658240" behindDoc="1" locked="0" layoutInCell="1" allowOverlap="1" wp14:anchorId="077DE8E9" wp14:editId="045CD4AA">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75801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56"/>
    <w:rsid w:val="00096DF4"/>
    <w:rsid w:val="00132FDD"/>
    <w:rsid w:val="001F21B2"/>
    <w:rsid w:val="002D5D20"/>
    <w:rsid w:val="00342916"/>
    <w:rsid w:val="003B3F43"/>
    <w:rsid w:val="003D7607"/>
    <w:rsid w:val="004134B2"/>
    <w:rsid w:val="00550053"/>
    <w:rsid w:val="00557677"/>
    <w:rsid w:val="006049DB"/>
    <w:rsid w:val="00613698"/>
    <w:rsid w:val="006618F8"/>
    <w:rsid w:val="007E31B1"/>
    <w:rsid w:val="008261B7"/>
    <w:rsid w:val="008B589D"/>
    <w:rsid w:val="008C3AB1"/>
    <w:rsid w:val="009F28F7"/>
    <w:rsid w:val="00A72E56"/>
    <w:rsid w:val="00A776BA"/>
    <w:rsid w:val="00AB5CDF"/>
    <w:rsid w:val="00BC19A2"/>
    <w:rsid w:val="00C22342"/>
    <w:rsid w:val="00CC61CE"/>
    <w:rsid w:val="00D249D9"/>
    <w:rsid w:val="00D4227D"/>
    <w:rsid w:val="00D71C5A"/>
    <w:rsid w:val="00E9123B"/>
    <w:rsid w:val="00FE6594"/>
    <w:rsid w:val="00FF7808"/>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4BDB0"/>
  <w15:docId w15:val="{87487FA2-5376-4396-BBE8-DF976B4A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550053"/>
    <w:pPr>
      <w:spacing w:before="60" w:after="60" w:line="360" w:lineRule="auto"/>
      <w:contextualSpacing/>
      <w:jc w:val="both"/>
    </w:pPr>
    <w:rPr>
      <w:rFonts w:ascii="Arial" w:eastAsia="Times New Roman" w:hAnsi="Arial" w:cs="Arial"/>
      <w:sz w:val="22"/>
      <w:szCs w:val="22"/>
      <w:lang w:val="sl-SI"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7337">
      <w:bodyDiv w:val="1"/>
      <w:marLeft w:val="0"/>
      <w:marRight w:val="0"/>
      <w:marTop w:val="0"/>
      <w:marBottom w:val="0"/>
      <w:divBdr>
        <w:top w:val="none" w:sz="0" w:space="0" w:color="auto"/>
        <w:left w:val="none" w:sz="0" w:space="0" w:color="auto"/>
        <w:bottom w:val="none" w:sz="0" w:space="0" w:color="auto"/>
        <w:right w:val="none" w:sz="0" w:space="0" w:color="auto"/>
      </w:divBdr>
    </w:div>
    <w:div w:id="948003322">
      <w:bodyDiv w:val="1"/>
      <w:marLeft w:val="0"/>
      <w:marRight w:val="0"/>
      <w:marTop w:val="0"/>
      <w:marBottom w:val="0"/>
      <w:divBdr>
        <w:top w:val="none" w:sz="0" w:space="0" w:color="auto"/>
        <w:left w:val="none" w:sz="0" w:space="0" w:color="auto"/>
        <w:bottom w:val="none" w:sz="0" w:space="0" w:color="auto"/>
        <w:right w:val="none" w:sz="0" w:space="0" w:color="auto"/>
      </w:divBdr>
    </w:div>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ipra.org/sl/sporocila-za-medij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3237</Characters>
  <Application>Microsoft Office Word</Application>
  <DocSecurity>0</DocSecurity>
  <Lines>26</Lines>
  <Paragraphs>7</Paragraphs>
  <ScaleCrop>false</ScaleCrop>
  <HeadingPairs>
    <vt:vector size="4" baseType="variant">
      <vt:variant>
        <vt:lpstr>Titel</vt:lpstr>
      </vt:variant>
      <vt:variant>
        <vt:i4>1</vt:i4>
      </vt:variant>
      <vt:variant>
        <vt:lpstr>Naslov</vt:lpstr>
      </vt:variant>
      <vt:variant>
        <vt:i4>1</vt:i4>
      </vt:variant>
    </vt:vector>
  </HeadingPairs>
  <TitlesOfParts>
    <vt:vector size="2" baseType="lpstr">
      <vt:lpstr>Firma</vt:lpstr>
      <vt:lpstr>Firma</vt:lpstr>
    </vt:vector>
  </TitlesOfParts>
  <Company>PowerMac G5</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Sofie Terzer</dc:creator>
  <cp:lastModifiedBy>Michael Gams - CIPRA International</cp:lastModifiedBy>
  <cp:revision>2</cp:revision>
  <cp:lastPrinted>2011-04-15T15:05:00Z</cp:lastPrinted>
  <dcterms:created xsi:type="dcterms:W3CDTF">2026-01-08T11:32:00Z</dcterms:created>
  <dcterms:modified xsi:type="dcterms:W3CDTF">2026-01-08T11:32:00Z</dcterms:modified>
</cp:coreProperties>
</file>